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BOARD POLICY 222.3</w:t>
      </w:r>
      <w:r w:rsidR="00D66A69">
        <w:rPr>
          <w:rStyle w:val="Strong"/>
          <w:rFonts w:ascii="Verdana" w:hAnsi="Verdana"/>
          <w:color w:val="000000"/>
          <w:sz w:val="20"/>
          <w:szCs w:val="20"/>
        </w:rPr>
        <w:t>1</w:t>
      </w:r>
      <w:bookmarkStart w:id="0" w:name="_GoBack"/>
      <w:bookmarkEnd w:id="0"/>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b/>
          <w:bCs/>
          <w:color w:val="000000"/>
          <w:sz w:val="18"/>
          <w:szCs w:val="18"/>
        </w:rPr>
        <w:t>222.31     -     </w:t>
      </w:r>
      <w:r w:rsidRPr="00D66A69">
        <w:rPr>
          <w:rFonts w:ascii="Verdana" w:eastAsia="Times New Roman" w:hAnsi="Verdana" w:cs="Times New Roman"/>
          <w:b/>
          <w:bCs/>
          <w:color w:val="000000"/>
          <w:sz w:val="18"/>
          <w:szCs w:val="18"/>
          <w:u w:val="single"/>
        </w:rPr>
        <w:t>Retirement Program for Administrators (Employed Between July 1, 1997 and June 30, 2011)</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It shall be the policy of the School District of Fort Atkinson to make it possible for administrators to retire who are at least fifty-five (55) years of age, are currently employed in the District, and have been so for at least the last ten (10) years.</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Written notice of intent to retire shall be submitted to the District Administrator on or before February 1 in the school year in which the retirement is to become effective. The Board of Education reserves the right to grant or deny any or all retirement requests, based upon the needs of the District.</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The retiree may participate in the group hospital-medical insurance at District expense for up to 48 months through the end of the month in which the retiree dies or becomes eligible for Medicare, whichever occurs first</w:t>
      </w:r>
      <w:r w:rsidRPr="00D66A69">
        <w:rPr>
          <w:rFonts w:ascii="Verdana" w:eastAsia="Times New Roman" w:hAnsi="Verdana" w:cs="Times New Roman"/>
          <w:i/>
          <w:iCs/>
          <w:color w:val="000000"/>
          <w:sz w:val="18"/>
          <w:szCs w:val="18"/>
        </w:rPr>
        <w:t>.</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For retirement requests that are submitted after February 1, 2015, the District shall pay 87.4% of the cost of such single or family coverage for each retiree through the end of the 48</w:t>
      </w:r>
      <w:r w:rsidRPr="00D66A69">
        <w:rPr>
          <w:rFonts w:ascii="Verdana" w:eastAsia="Times New Roman" w:hAnsi="Verdana" w:cs="Times New Roman"/>
          <w:color w:val="000000"/>
          <w:sz w:val="18"/>
          <w:szCs w:val="18"/>
          <w:vertAlign w:val="superscript"/>
        </w:rPr>
        <w:t>th</w:t>
      </w:r>
      <w:r w:rsidRPr="00D66A69">
        <w:rPr>
          <w:rFonts w:ascii="Verdana" w:eastAsia="Times New Roman" w:hAnsi="Verdana" w:cs="Times New Roman"/>
          <w:color w:val="000000"/>
          <w:sz w:val="18"/>
          <w:szCs w:val="18"/>
        </w:rPr>
        <w:t> month, the end of the month in which the retiree dies, becomes eligible for Medicare, or fails to make payment for the premium, whichever occurs first. </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 xml:space="preserve">The retiree may further participate in the hospital-medical insurance after this period but shall pay the full annual premium.  The premiums for such insurance shall be paid by the retiree to the District Business Office, in advance, on a quarterly basis.  Said payments are due on or before the fifteenth (15th) day of September, December, March, and June of each year.  In the event of a retired employee’s death, the employee’s spouse may participate in the group hospital-medical insurance program at his/her own expense until the spouse is eligible for </w:t>
      </w:r>
      <w:proofErr w:type="spellStart"/>
      <w:r w:rsidRPr="00D66A69">
        <w:rPr>
          <w:rFonts w:ascii="Verdana" w:eastAsia="Times New Roman" w:hAnsi="Verdana" w:cs="Times New Roman"/>
          <w:color w:val="000000"/>
          <w:sz w:val="18"/>
          <w:szCs w:val="18"/>
        </w:rPr>
        <w:t>Medicare</w:t>
      </w:r>
      <w:proofErr w:type="gramStart"/>
      <w:r w:rsidRPr="00D66A69">
        <w:rPr>
          <w:rFonts w:ascii="Verdana" w:eastAsia="Times New Roman" w:hAnsi="Verdana" w:cs="Times New Roman"/>
          <w:color w:val="000000"/>
          <w:sz w:val="18"/>
          <w:szCs w:val="18"/>
        </w:rPr>
        <w:t>,provided</w:t>
      </w:r>
      <w:proofErr w:type="spellEnd"/>
      <w:proofErr w:type="gramEnd"/>
      <w:r w:rsidRPr="00D66A69">
        <w:rPr>
          <w:rFonts w:ascii="Verdana" w:eastAsia="Times New Roman" w:hAnsi="Verdana" w:cs="Times New Roman"/>
          <w:color w:val="000000"/>
          <w:sz w:val="18"/>
          <w:szCs w:val="18"/>
        </w:rPr>
        <w:t xml:space="preserve"> this is acceptable to the District’s insurance carrier.</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This policy applies to those individuals who begin their duties as a certified employee of this District on or after July 1, 1997, and before July 1, 2011.  This policy shall remain in effect as long as it applies to current employees. </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The School District of Fort Atkinson does not discriminate in employment on any basis protected by federal, state or local laws.</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Approved:      February 20, 1997</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Revised:        April 22, 2004</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Revised:        March 20, 2008</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Revised:        January 15, 2009</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Revised:        May 19, 2011</w:t>
      </w:r>
    </w:p>
    <w:p w:rsidR="00D66A69" w:rsidRPr="00D66A69" w:rsidRDefault="00D66A69" w:rsidP="00D66A6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66A69">
        <w:rPr>
          <w:rFonts w:ascii="Verdana" w:eastAsia="Times New Roman" w:hAnsi="Verdana" w:cs="Times New Roman"/>
          <w:color w:val="000000"/>
          <w:sz w:val="18"/>
          <w:szCs w:val="18"/>
        </w:rPr>
        <w:t>Revised:        April 18, 2013 </w:t>
      </w:r>
    </w:p>
    <w:p w:rsidR="008B5341" w:rsidRDefault="008B5341"/>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D711A"/>
    <w:rsid w:val="003A5D82"/>
    <w:rsid w:val="0044224A"/>
    <w:rsid w:val="008B5341"/>
    <w:rsid w:val="00CB2D1C"/>
    <w:rsid w:val="00D6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53757">
      <w:bodyDiv w:val="1"/>
      <w:marLeft w:val="0"/>
      <w:marRight w:val="0"/>
      <w:marTop w:val="0"/>
      <w:marBottom w:val="0"/>
      <w:divBdr>
        <w:top w:val="none" w:sz="0" w:space="0" w:color="auto"/>
        <w:left w:val="none" w:sz="0" w:space="0" w:color="auto"/>
        <w:bottom w:val="none" w:sz="0" w:space="0" w:color="auto"/>
        <w:right w:val="none" w:sz="0" w:space="0" w:color="auto"/>
      </w:divBdr>
    </w:div>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2013-07-03T18:53:00Z</dcterms:created>
  <dcterms:modified xsi:type="dcterms:W3CDTF">2013-07-03T18:53:00Z</dcterms:modified>
</cp:coreProperties>
</file>